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D3BB" w14:textId="77777777" w:rsidR="004C068F" w:rsidRDefault="00E90864" w:rsidP="00632A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SECCIÓN 230923.11 – VÁLVULAS DE CONTROL</w:t>
      </w:r>
    </w:p>
    <w:p w14:paraId="5984613B" w14:textId="02A69F1A" w:rsidR="00764E2B" w:rsidRDefault="00E90864" w:rsidP="000E68A7">
      <w:pPr>
        <w:pStyle w:val="PR1"/>
        <w:numPr>
          <w:ilvl w:val="4"/>
          <w:numId w:val="14"/>
        </w:numPr>
      </w:pPr>
      <w:r>
        <w:t xml:space="preserve">La válvula de control y el actuador deben ser provistos y entregados por un único fabricante como una combinación completa.  </w:t>
      </w:r>
    </w:p>
    <w:p w14:paraId="46930C65" w14:textId="77777777" w:rsidR="00E90864" w:rsidRDefault="00E90864" w:rsidP="000E68A7">
      <w:pPr>
        <w:pStyle w:val="PR1"/>
        <w:numPr>
          <w:ilvl w:val="4"/>
          <w:numId w:val="14"/>
        </w:numPr>
      </w:pPr>
      <w:r>
        <w:t xml:space="preserve">El fabricante debe proveer una garantía de cinco años para todos los componentes desde su fecha de producción, excepto cuando se indique, y durante los dos primeros años sin condiciones.</w:t>
      </w:r>
    </w:p>
    <w:p w14:paraId="124F511E" w14:textId="77777777" w:rsidR="00850BE4" w:rsidRDefault="00D26D7C" w:rsidP="00632AC6">
      <w:pPr>
        <w:pStyle w:val="ART"/>
        <w:numPr>
          <w:ilvl w:val="3"/>
          <w:numId w:val="16"/>
        </w:numPr>
        <w:spacing w:before="240"/>
      </w:pPr>
      <w:r>
        <w:t xml:space="preserve">VÁLVULAS DE CONTROL DE TIPO MARIPOSA</w:t>
      </w:r>
    </w:p>
    <w:p w14:paraId="07E797E3" w14:textId="77777777" w:rsidR="00F929C2" w:rsidRPr="00632AC6" w:rsidRDefault="00BC74ED" w:rsidP="00F929C2">
      <w:pPr>
        <w:pStyle w:val="ART"/>
        <w:numPr>
          <w:ilvl w:val="4"/>
          <w:numId w:val="3"/>
        </w:numPr>
        <w:spacing w:before="240"/>
        <w:rPr>
          <w:b/>
          <w:color w:val="FF6600"/>
        </w:rPr>
      </w:pPr>
      <w:r>
        <w:t xml:space="preserve">Fabricación, etiquetado o distribución realizada por Belimo. </w:t>
      </w:r>
    </w:p>
    <w:p w14:paraId="5ABA847A" w14:textId="2E39DB66" w:rsidR="001F6E2D" w:rsidRDefault="008224DE" w:rsidP="008224DE">
      <w:pPr>
        <w:pStyle w:val="PR2"/>
        <w:numPr>
          <w:ilvl w:val="4"/>
          <w:numId w:val="1"/>
        </w:numPr>
        <w:spacing w:before="240"/>
      </w:pPr>
      <w:r>
        <w:t xml:space="preserve">Válvulas de mariposa de calidad comercial </w:t>
      </w:r>
      <w:r>
        <w:rPr>
          <w:b/>
          <w:color w:val="FF0000"/>
        </w:rPr>
        <w:t xml:space="preserve">NPS 2 </w:t>
      </w:r>
      <w:r>
        <w:rPr>
          <w:b/>
          <w:color w:val="31849B"/>
        </w:rPr>
        <w:t xml:space="preserve">(DN 50)</w:t>
      </w:r>
      <w:r>
        <w:rPr>
          <w:color w:val="FF0000"/>
        </w:rPr>
        <w:t xml:space="preserve"> </w:t>
      </w:r>
      <w:r>
        <w:t xml:space="preserve">a </w:t>
      </w:r>
      <w:r>
        <w:rPr>
          <w:b/>
          <w:color w:val="FF0000"/>
        </w:rPr>
        <w:t xml:space="preserve">NPS 24</w:t>
      </w:r>
      <w:r>
        <w:rPr>
          <w:b/>
        </w:rPr>
        <w:t xml:space="preserve"> </w:t>
      </w:r>
      <w:r>
        <w:rPr>
          <w:b/>
          <w:color w:val="31849B"/>
        </w:rPr>
        <w:t xml:space="preserve">(DN 600)</w:t>
      </w:r>
      <w:r>
        <w:rPr>
          <w:b/>
        </w:rPr>
        <w:t xml:space="preserve">:</w:t>
      </w:r>
      <w:r>
        <w:t xml:space="preserve"> </w:t>
      </w:r>
    </w:p>
    <w:p w14:paraId="4079322F" w14:textId="77777777" w:rsidR="005F2EBA" w:rsidRDefault="005F2EBA" w:rsidP="005F2EBA">
      <w:pPr>
        <w:pStyle w:val="PR2"/>
      </w:pPr>
      <w:r>
        <w:t xml:space="preserve">Materiales:</w:t>
      </w:r>
    </w:p>
    <w:p w14:paraId="04870434" w14:textId="77777777" w:rsidR="005F2EBA" w:rsidRDefault="005F2EBA" w:rsidP="005F2EBA">
      <w:pPr>
        <w:pStyle w:val="PR3"/>
      </w:pPr>
      <w:r>
        <w:t xml:space="preserve">Cuerpo: </w:t>
      </w:r>
    </w:p>
    <w:p w14:paraId="4AB8EB2C" w14:textId="77777777" w:rsidR="005F2EBA" w:rsidRDefault="005F2EBA" w:rsidP="005F2EBA">
      <w:pPr>
        <w:pStyle w:val="PR4"/>
      </w:pPr>
      <w:r>
        <w:t xml:space="preserve">Hierro dúctil.</w:t>
      </w:r>
    </w:p>
    <w:p w14:paraId="3322DE3D" w14:textId="77777777" w:rsidR="005F2EBA" w:rsidRDefault="005F2EBA" w:rsidP="005F2EBA">
      <w:pPr>
        <w:pStyle w:val="PR3"/>
      </w:pPr>
      <w:r>
        <w:t xml:space="preserve">Disco:  </w:t>
      </w:r>
    </w:p>
    <w:p w14:paraId="5BB4892C" w14:textId="77777777" w:rsidR="005F2EBA" w:rsidRDefault="005F2EBA" w:rsidP="005F2EBA">
      <w:pPr>
        <w:pStyle w:val="PR4"/>
      </w:pPr>
      <w:r>
        <w:t xml:space="preserve">Acero inoxidable 304</w:t>
      </w:r>
    </w:p>
    <w:p w14:paraId="37FF53F9" w14:textId="77777777" w:rsidR="005F2EBA" w:rsidRDefault="005F2EBA" w:rsidP="005F2EBA">
      <w:pPr>
        <w:pStyle w:val="PR3"/>
      </w:pPr>
      <w:r>
        <w:t xml:space="preserve">Eje </w:t>
      </w:r>
    </w:p>
    <w:p w14:paraId="59453C04" w14:textId="565E8306" w:rsidR="005F2EBA" w:rsidRDefault="005F2EBA" w:rsidP="005F2EBA">
      <w:pPr>
        <w:pStyle w:val="PR4"/>
      </w:pPr>
      <w:r>
        <w:t xml:space="preserve">Acero inoxidable 420</w:t>
      </w:r>
    </w:p>
    <w:p w14:paraId="501C4702" w14:textId="77777777" w:rsidR="005F2EBA" w:rsidRDefault="005F2EBA" w:rsidP="005F2EBA">
      <w:pPr>
        <w:pStyle w:val="PR3"/>
      </w:pPr>
      <w:r>
        <w:t xml:space="preserve">Asiento:  </w:t>
      </w:r>
    </w:p>
    <w:p w14:paraId="67DD0498" w14:textId="5BEDCE03" w:rsidR="005F2EBA" w:rsidRDefault="005F2EBA" w:rsidP="005F2EBA">
      <w:pPr>
        <w:pStyle w:val="PR4"/>
      </w:pPr>
      <w:r>
        <w:t xml:space="preserve">EPDM</w:t>
      </w:r>
    </w:p>
    <w:p w14:paraId="25063880" w14:textId="77777777" w:rsidR="005F2EBA" w:rsidRDefault="005F2EBA" w:rsidP="005F2EBA">
      <w:pPr>
        <w:pStyle w:val="PR3"/>
      </w:pPr>
      <w:r>
        <w:t xml:space="preserve">Casquillo de eje:  </w:t>
      </w:r>
    </w:p>
    <w:p w14:paraId="7AB254F2" w14:textId="77777777" w:rsidR="005F2EBA" w:rsidRDefault="005F2EBA" w:rsidP="005F2EBA">
      <w:pPr>
        <w:pStyle w:val="PR4"/>
      </w:pPr>
      <w:r>
        <w:t xml:space="preserve">PTFE reforzado</w:t>
      </w:r>
    </w:p>
    <w:p w14:paraId="2671CEF0" w14:textId="77777777" w:rsidR="005F2EBA" w:rsidRDefault="005F2EBA" w:rsidP="00D26D7C">
      <w:pPr>
        <w:pStyle w:val="PR2"/>
        <w:spacing w:before="240"/>
      </w:pPr>
      <w:r>
        <w:t xml:space="preserve">Conexión de tubería: ANSI clase 150</w:t>
      </w:r>
    </w:p>
    <w:p w14:paraId="771C8CF3" w14:textId="77777777" w:rsidR="00D26D7C" w:rsidRDefault="00523C52" w:rsidP="00D26D7C">
      <w:pPr>
        <w:pStyle w:val="PR2"/>
      </w:pPr>
      <w:r>
        <w:t xml:space="preserve">Medio: agua helada, agua caliente, 60 % de glicol.  </w:t>
      </w:r>
    </w:p>
    <w:p w14:paraId="1D583639" w14:textId="77777777" w:rsidR="00D26D7C" w:rsidRDefault="00D26D7C" w:rsidP="001F6E2D">
      <w:pPr>
        <w:pStyle w:val="PR2"/>
      </w:pPr>
      <w:r>
        <w:t xml:space="preserve">Rendimiento:</w:t>
      </w:r>
    </w:p>
    <w:p w14:paraId="5C24EA91" w14:textId="77777777" w:rsidR="00D26D7C" w:rsidRDefault="00523C52" w:rsidP="001F6E2D">
      <w:pPr>
        <w:pStyle w:val="PR3"/>
      </w:pPr>
      <w:r>
        <w:t xml:space="preserve">Temperatura del medio: de - 22 °F a 250 °F.</w:t>
      </w:r>
    </w:p>
    <w:p w14:paraId="0F47AFEB" w14:textId="7E64DA12" w:rsidR="00D26D7C" w:rsidRDefault="00290996" w:rsidP="00D26D7C">
      <w:pPr>
        <w:pStyle w:val="PR3"/>
      </w:pPr>
      <w:r>
        <w:t xml:space="preserve">Presión del cuerpo: 232 psi de presión de funcionamiento en frío (CWP)</w:t>
      </w:r>
    </w:p>
    <w:p w14:paraId="4C348BC8" w14:textId="19D7FB68" w:rsidR="00D26D7C" w:rsidRDefault="00290996" w:rsidP="00D26D7C">
      <w:pPr>
        <w:pStyle w:val="PR3"/>
      </w:pPr>
      <w:r>
        <w:t xml:space="preserve">Presión de cierre: </w:t>
      </w:r>
      <w:r>
        <w:rPr>
          <w:b/>
          <w:color w:val="FF0000"/>
        </w:rPr>
        <w:t xml:space="preserve">NPS 2 </w:t>
      </w:r>
      <w:r>
        <w:rPr>
          <w:b/>
          <w:color w:val="31849B"/>
        </w:rPr>
        <w:t xml:space="preserve">(DN 50)</w:t>
      </w:r>
      <w:r>
        <w:rPr>
          <w:color w:val="FF0000"/>
        </w:rPr>
        <w:t xml:space="preserve"> </w:t>
      </w:r>
      <w:r>
        <w:t xml:space="preserve">a</w:t>
      </w:r>
      <w:r>
        <w:rPr>
          <w:color w:val="FF0000"/>
        </w:rPr>
        <w:t xml:space="preserve"> </w:t>
      </w:r>
      <w:r>
        <w:rPr>
          <w:b/>
          <w:color w:val="FF0000"/>
        </w:rPr>
        <w:t xml:space="preserve">NPS 12</w:t>
      </w:r>
      <w:r>
        <w:rPr>
          <w:b/>
        </w:rPr>
        <w:t xml:space="preserve"> </w:t>
      </w:r>
      <w:r>
        <w:rPr>
          <w:b/>
          <w:color w:val="31849B"/>
        </w:rPr>
        <w:t xml:space="preserve">(DN 300) </w:t>
      </w:r>
      <w:r>
        <w:rPr>
          <w:bCs/>
          <w:color w:val="000000" w:themeColor="text1"/>
        </w:rPr>
        <w:t xml:space="preserve">200 psi</w:t>
      </w:r>
      <w:r>
        <w:rPr>
          <w:b/>
          <w:color w:val="31849B"/>
        </w:rPr>
        <w:t xml:space="preserve">, </w:t>
      </w:r>
      <w:r>
        <w:rPr>
          <w:b/>
          <w:color w:val="FF0000"/>
        </w:rPr>
        <w:t xml:space="preserve">NPS 14</w:t>
      </w:r>
      <w:r>
        <w:rPr>
          <w:b/>
        </w:rPr>
        <w:t xml:space="preserve"> </w:t>
      </w:r>
      <w:r>
        <w:rPr>
          <w:b/>
          <w:color w:val="31849B"/>
        </w:rPr>
        <w:t xml:space="preserve">(DN 350)</w:t>
      </w:r>
      <w:r>
        <w:t xml:space="preserve"> a </w:t>
      </w:r>
      <w:r>
        <w:rPr>
          <w:b/>
          <w:color w:val="FF0000"/>
        </w:rPr>
        <w:t xml:space="preserve">NPS 24</w:t>
      </w:r>
      <w:r>
        <w:rPr>
          <w:b/>
        </w:rPr>
        <w:t xml:space="preserve"> </w:t>
      </w:r>
      <w:r>
        <w:rPr>
          <w:b/>
          <w:color w:val="31849B"/>
        </w:rPr>
        <w:t xml:space="preserve">(DN 600) </w:t>
      </w:r>
      <w:r>
        <w:rPr>
          <w:bCs/>
          <w:color w:val="000000" w:themeColor="text1"/>
        </w:rPr>
        <w:t xml:space="preserve">150 psi</w:t>
      </w:r>
      <w:r>
        <w:t xml:space="preserve">.</w:t>
      </w:r>
    </w:p>
    <w:p w14:paraId="16E36774" w14:textId="77777777" w:rsidR="00290996" w:rsidRDefault="00290996" w:rsidP="00D26D7C">
      <w:pPr>
        <w:pStyle w:val="PR3"/>
      </w:pPr>
      <w:r>
        <w:t xml:space="preserve">Velocidad máxima: 12 FPS</w:t>
      </w:r>
    </w:p>
    <w:p w14:paraId="2D0480EB" w14:textId="6148BA47" w:rsidR="00290996" w:rsidRDefault="00290996" w:rsidP="00D26D7C">
      <w:pPr>
        <w:pStyle w:val="PR3"/>
      </w:pPr>
      <w:r>
        <w:t xml:space="preserve">Fuga: 0% de flujo </w:t>
      </w:r>
    </w:p>
    <w:p w14:paraId="20D27E8E" w14:textId="77777777" w:rsidR="00290996" w:rsidRDefault="00290996" w:rsidP="00D26D7C">
      <w:pPr>
        <w:pStyle w:val="PR3"/>
      </w:pPr>
      <w:r>
        <w:t xml:space="preserve">Característica de flujo: 2 vías (de igual porcentaje modificada), 3 vías (lineal)</w:t>
      </w:r>
    </w:p>
    <w:p w14:paraId="464DD67E" w14:textId="77777777" w:rsidR="00523C52" w:rsidRDefault="00CD07B3" w:rsidP="00523C52">
      <w:pPr>
        <w:pStyle w:val="PR2"/>
      </w:pPr>
      <w:r>
        <w:t xml:space="preserve">Disposición bidireccional de válvula de tres vías: dos válvulas de mariposa de 2 vías en hierro fundido Configuración en T entrecruzada para garantizar una correcta orientación del flujo.  </w:t>
      </w:r>
    </w:p>
    <w:p w14:paraId="03F81AE8" w14:textId="66CD100A" w:rsidR="00BC2914" w:rsidRDefault="00BC2914" w:rsidP="00BC2914">
      <w:pPr>
        <w:pStyle w:val="CMT"/>
      </w:pPr>
    </w:p>
    <w:sectPr w:rsidR="00BC291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A5D2" w14:textId="77777777" w:rsidR="001336B9" w:rsidRDefault="001336B9" w:rsidP="0059760C">
      <w:pPr>
        <w:spacing w:after="0" w:line="240" w:lineRule="auto"/>
      </w:pPr>
      <w:r>
        <w:separator/>
      </w:r>
    </w:p>
  </w:endnote>
  <w:endnote w:type="continuationSeparator" w:id="0">
    <w:p w14:paraId="39794E90" w14:textId="77777777" w:rsidR="001336B9" w:rsidRDefault="001336B9" w:rsidP="0059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C6D0" w14:textId="3C31B799" w:rsidR="0059760C" w:rsidRDefault="007A364B">
    <w:pPr>
      <w:pStyle w:val="Footer"/>
    </w:pPr>
    <w:r>
      <w:t xml:space="preserve">Serie hd (01262024)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74D8" w14:textId="77777777" w:rsidR="001336B9" w:rsidRDefault="001336B9" w:rsidP="0059760C">
      <w:pPr>
        <w:spacing w:after="0" w:line="240" w:lineRule="auto"/>
      </w:pPr>
      <w:r>
        <w:separator/>
      </w:r>
    </w:p>
  </w:footnote>
  <w:footnote w:type="continuationSeparator" w:id="0">
    <w:p w14:paraId="2E0C08E1" w14:textId="77777777" w:rsidR="001336B9" w:rsidRDefault="001336B9" w:rsidP="0059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47AE" w14:textId="6569DC52" w:rsidR="009140D0" w:rsidRDefault="00FB733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202BB27" wp14:editId="4FD62582">
          <wp:simplePos x="0" y="0"/>
          <wp:positionH relativeFrom="column">
            <wp:posOffset>4966335</wp:posOffset>
          </wp:positionH>
          <wp:positionV relativeFrom="paragraph">
            <wp:posOffset>-100330</wp:posOffset>
          </wp:positionV>
          <wp:extent cx="1371600" cy="5505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A309032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124C1C66"/>
    <w:multiLevelType w:val="multilevel"/>
    <w:tmpl w:val="5EFAFD1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12B35BC"/>
    <w:multiLevelType w:val="multilevel"/>
    <w:tmpl w:val="700E5E5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6EB3EC7"/>
    <w:multiLevelType w:val="hybridMultilevel"/>
    <w:tmpl w:val="6DC23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2062"/>
    <w:multiLevelType w:val="multilevel"/>
    <w:tmpl w:val="0422E5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5D6733D"/>
    <w:multiLevelType w:val="multilevel"/>
    <w:tmpl w:val="D2C696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90A728B"/>
    <w:multiLevelType w:val="hybridMultilevel"/>
    <w:tmpl w:val="53C413B6"/>
    <w:lvl w:ilvl="0" w:tplc="853A6FAC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Cs w:val="20"/>
      </w:rPr>
    </w:lvl>
    <w:lvl w:ilvl="1" w:tplc="C03E9D52">
      <w:start w:val="8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  <w:szCs w:val="20"/>
      </w:rPr>
    </w:lvl>
    <w:lvl w:ilvl="2" w:tplc="C3F8A4F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0063735">
    <w:abstractNumId w:val="0"/>
  </w:num>
  <w:num w:numId="2" w16cid:durableId="804202241">
    <w:abstractNumId w:val="3"/>
  </w:num>
  <w:num w:numId="3" w16cid:durableId="641159403">
    <w:abstractNumId w:val="0"/>
  </w:num>
  <w:num w:numId="4" w16cid:durableId="50032047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009938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624963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4212966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864" w:hanging="576"/>
        </w:pPr>
        <w:rPr>
          <w:rFonts w:hint="default"/>
          <w:b w:val="0"/>
          <w:color w:val="auto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8" w16cid:durableId="433861899">
    <w:abstractNumId w:val="4"/>
  </w:num>
  <w:num w:numId="9" w16cid:durableId="5864452">
    <w:abstractNumId w:val="1"/>
  </w:num>
  <w:num w:numId="10" w16cid:durableId="576328339">
    <w:abstractNumId w:val="6"/>
  </w:num>
  <w:num w:numId="11" w16cid:durableId="135295162">
    <w:abstractNumId w:val="5"/>
  </w:num>
  <w:num w:numId="12" w16cid:durableId="1787189963">
    <w:abstractNumId w:val="2"/>
  </w:num>
  <w:num w:numId="13" w16cid:durableId="157289165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130867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635218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505823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64"/>
    <w:rsid w:val="00016C34"/>
    <w:rsid w:val="00025006"/>
    <w:rsid w:val="000741EF"/>
    <w:rsid w:val="000A7C91"/>
    <w:rsid w:val="000B13C8"/>
    <w:rsid w:val="000E68A7"/>
    <w:rsid w:val="00117CF6"/>
    <w:rsid w:val="001209CD"/>
    <w:rsid w:val="001336B9"/>
    <w:rsid w:val="00141753"/>
    <w:rsid w:val="00150F9F"/>
    <w:rsid w:val="00163BBB"/>
    <w:rsid w:val="0019270A"/>
    <w:rsid w:val="001B557A"/>
    <w:rsid w:val="001C7631"/>
    <w:rsid w:val="001D62EF"/>
    <w:rsid w:val="001F6096"/>
    <w:rsid w:val="001F620D"/>
    <w:rsid w:val="001F6E2D"/>
    <w:rsid w:val="002678FB"/>
    <w:rsid w:val="00290996"/>
    <w:rsid w:val="002E1D00"/>
    <w:rsid w:val="002E252F"/>
    <w:rsid w:val="002F3A27"/>
    <w:rsid w:val="0032484F"/>
    <w:rsid w:val="00356930"/>
    <w:rsid w:val="00370616"/>
    <w:rsid w:val="003A7269"/>
    <w:rsid w:val="003B0D10"/>
    <w:rsid w:val="003D3014"/>
    <w:rsid w:val="00411600"/>
    <w:rsid w:val="00421DF6"/>
    <w:rsid w:val="00495087"/>
    <w:rsid w:val="004C068F"/>
    <w:rsid w:val="004D3C1E"/>
    <w:rsid w:val="005116B7"/>
    <w:rsid w:val="005141F3"/>
    <w:rsid w:val="00523C52"/>
    <w:rsid w:val="0053443E"/>
    <w:rsid w:val="0059760C"/>
    <w:rsid w:val="005A7700"/>
    <w:rsid w:val="005B180F"/>
    <w:rsid w:val="005D240E"/>
    <w:rsid w:val="005F2EBA"/>
    <w:rsid w:val="006265EF"/>
    <w:rsid w:val="00632AC6"/>
    <w:rsid w:val="006A12D5"/>
    <w:rsid w:val="006C208C"/>
    <w:rsid w:val="006F29C4"/>
    <w:rsid w:val="00706BB4"/>
    <w:rsid w:val="00707BD0"/>
    <w:rsid w:val="00735B98"/>
    <w:rsid w:val="00750D51"/>
    <w:rsid w:val="00764E2B"/>
    <w:rsid w:val="007A364B"/>
    <w:rsid w:val="00801819"/>
    <w:rsid w:val="008224DE"/>
    <w:rsid w:val="00825F8A"/>
    <w:rsid w:val="0084084F"/>
    <w:rsid w:val="00847374"/>
    <w:rsid w:val="00850BE4"/>
    <w:rsid w:val="00872AF7"/>
    <w:rsid w:val="00887EAD"/>
    <w:rsid w:val="00887FA1"/>
    <w:rsid w:val="008B2DCE"/>
    <w:rsid w:val="008B4DFB"/>
    <w:rsid w:val="008B746C"/>
    <w:rsid w:val="00906571"/>
    <w:rsid w:val="009140D0"/>
    <w:rsid w:val="009449CA"/>
    <w:rsid w:val="00951292"/>
    <w:rsid w:val="00962252"/>
    <w:rsid w:val="00971479"/>
    <w:rsid w:val="00990191"/>
    <w:rsid w:val="009A7287"/>
    <w:rsid w:val="009D5A0E"/>
    <w:rsid w:val="009F3889"/>
    <w:rsid w:val="009F3F3A"/>
    <w:rsid w:val="00A203CE"/>
    <w:rsid w:val="00A67553"/>
    <w:rsid w:val="00A90369"/>
    <w:rsid w:val="00AA36EB"/>
    <w:rsid w:val="00AA3C8F"/>
    <w:rsid w:val="00AE57DC"/>
    <w:rsid w:val="00B0031C"/>
    <w:rsid w:val="00B209D0"/>
    <w:rsid w:val="00B50641"/>
    <w:rsid w:val="00B76B12"/>
    <w:rsid w:val="00B87807"/>
    <w:rsid w:val="00B93BE3"/>
    <w:rsid w:val="00BA41B8"/>
    <w:rsid w:val="00BA5806"/>
    <w:rsid w:val="00BC2914"/>
    <w:rsid w:val="00BC74ED"/>
    <w:rsid w:val="00C02916"/>
    <w:rsid w:val="00C4524E"/>
    <w:rsid w:val="00C50F36"/>
    <w:rsid w:val="00C75A8D"/>
    <w:rsid w:val="00CB0557"/>
    <w:rsid w:val="00CD07B3"/>
    <w:rsid w:val="00CE4591"/>
    <w:rsid w:val="00CF3E48"/>
    <w:rsid w:val="00D24439"/>
    <w:rsid w:val="00D26D7C"/>
    <w:rsid w:val="00D56ABE"/>
    <w:rsid w:val="00DA529F"/>
    <w:rsid w:val="00DC7E28"/>
    <w:rsid w:val="00DF11E2"/>
    <w:rsid w:val="00E21C60"/>
    <w:rsid w:val="00E9052B"/>
    <w:rsid w:val="00E90864"/>
    <w:rsid w:val="00EB3CA1"/>
    <w:rsid w:val="00EF6D9F"/>
    <w:rsid w:val="00F10ED8"/>
    <w:rsid w:val="00F34B5A"/>
    <w:rsid w:val="00F42E3E"/>
    <w:rsid w:val="00F929C2"/>
    <w:rsid w:val="00FB7336"/>
    <w:rsid w:val="00FE0593"/>
    <w:rsid w:val="00FE3C6D"/>
    <w:rsid w:val="00FF2D92"/>
    <w:rsid w:val="09C2B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2AF0F"/>
  <w15:chartTrackingRefBased/>
  <w15:docId w15:val="{99C319D9-9C71-470D-911A-BC189E95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Pr>
      <w:rFonts w:ascii="Calibri" w:hAnsi="Calibri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E90864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SUT">
    <w:name w:val="SUT"/>
    <w:basedOn w:val="Normal"/>
    <w:next w:val="PR1"/>
    <w:rsid w:val="00E90864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DST">
    <w:name w:val="DST"/>
    <w:basedOn w:val="Normal"/>
    <w:next w:val="PR1"/>
    <w:rsid w:val="00E90864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ART">
    <w:name w:val="ART"/>
    <w:basedOn w:val="Normal"/>
    <w:next w:val="PR1"/>
    <w:rsid w:val="00E90864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/>
      <w:szCs w:val="20"/>
    </w:rPr>
  </w:style>
  <w:style w:type="paragraph" w:customStyle="1" w:styleId="PR1">
    <w:name w:val="PR1"/>
    <w:basedOn w:val="Normal"/>
    <w:rsid w:val="00E90864"/>
    <w:p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/>
      <w:szCs w:val="20"/>
    </w:rPr>
  </w:style>
  <w:style w:type="paragraph" w:customStyle="1" w:styleId="PR2">
    <w:name w:val="PR2"/>
    <w:basedOn w:val="Normal"/>
    <w:rsid w:val="00E90864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Cs w:val="20"/>
    </w:rPr>
  </w:style>
  <w:style w:type="paragraph" w:customStyle="1" w:styleId="PR3">
    <w:name w:val="PR3"/>
    <w:basedOn w:val="Normal"/>
    <w:rsid w:val="00E90864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/>
      <w:szCs w:val="20"/>
    </w:rPr>
  </w:style>
  <w:style w:type="paragraph" w:customStyle="1" w:styleId="PR4">
    <w:name w:val="PR4"/>
    <w:basedOn w:val="Normal"/>
    <w:rsid w:val="00E90864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/>
      <w:szCs w:val="20"/>
    </w:rPr>
  </w:style>
  <w:style w:type="paragraph" w:customStyle="1" w:styleId="PR5">
    <w:name w:val="PR5"/>
    <w:basedOn w:val="Normal"/>
    <w:rsid w:val="00E90864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szCs w:val="20"/>
    </w:rPr>
  </w:style>
  <w:style w:type="paragraph" w:customStyle="1" w:styleId="CMT">
    <w:name w:val="CMT"/>
    <w:basedOn w:val="Normal"/>
    <w:link w:val="CMTChar"/>
    <w:rsid w:val="00E9086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Cs w:val="20"/>
    </w:rPr>
  </w:style>
  <w:style w:type="character" w:customStyle="1" w:styleId="SI">
    <w:name w:val="SI"/>
    <w:rsid w:val="00E90864"/>
    <w:rPr>
      <w:color w:val="008080"/>
    </w:rPr>
  </w:style>
  <w:style w:type="character" w:customStyle="1" w:styleId="IP">
    <w:name w:val="IP"/>
    <w:rsid w:val="00E90864"/>
    <w:rPr>
      <w:color w:val="FF0000"/>
    </w:rPr>
  </w:style>
  <w:style w:type="character" w:customStyle="1" w:styleId="CMTChar">
    <w:name w:val="CMT Char"/>
    <w:link w:val="CMT"/>
    <w:rsid w:val="00E90864"/>
    <w:rPr>
      <w:rFonts w:ascii="Times New Roman" w:eastAsia="Times New Roman" w:hAnsi="Times New Roman" w:cs="Times New Roman"/>
      <w:vanish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90864"/>
    <w:pPr>
      <w:ind w:left="720"/>
      <w:contextualSpacing/>
    </w:pPr>
    <w:rPr>
      <w:rFonts w:ascii="Calibri" w:hAnsi="Calibri"/>
    </w:rPr>
  </w:style>
  <w:style w:type="character" w:customStyle="1" w:styleId="SAhyperlink">
    <w:name w:val="SAhyperlink"/>
    <w:uiPriority w:val="1"/>
    <w:qFormat/>
    <w:rsid w:val="00D26D7C"/>
    <w:rPr>
      <w:color w:val="E36C0A"/>
      <w:u w:val="single"/>
    </w:rPr>
  </w:style>
  <w:style w:type="paragraph" w:customStyle="1" w:styleId="SCT">
    <w:name w:val="SCT"/>
    <w:basedOn w:val="Normal"/>
    <w:next w:val="PRT"/>
    <w:rsid w:val="00BC291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NUM">
    <w:name w:val="NUM"/>
    <w:rsid w:val="00BC2914"/>
    <w:rPr>
      <w:rFonts w:ascii="Calibri" w:hAnsi="Calibri"/>
    </w:rPr>
  </w:style>
  <w:style w:type="character" w:customStyle="1" w:styleId="NAM">
    <w:name w:val="NAM"/>
    <w:rsid w:val="00BC2914"/>
    <w:rPr>
      <w:rFonts w:ascii="Calibri" w:hAnsi="Calibri"/>
    </w:rPr>
  </w:style>
  <w:style w:type="paragraph" w:styleId="Header">
    <w:name w:val="header"/>
    <w:basedOn w:val="Normal"/>
    <w:link w:val="HeaderChar"/>
    <w:rsid w:val="00BC291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link w:val="Header"/>
    <w:rsid w:val="00BC2914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60C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sid w:val="0059760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19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D240E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26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6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5EF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B79EE3A8DA54C88D5C4EACC126410" ma:contentTypeVersion="6" ma:contentTypeDescription="Create a new document." ma:contentTypeScope="" ma:versionID="50e99a18427fa5e9935601e671525d40">
  <xsd:schema xmlns:xsd="http://www.w3.org/2001/XMLSchema" xmlns:xs="http://www.w3.org/2001/XMLSchema" xmlns:p="http://schemas.microsoft.com/office/2006/metadata/properties" xmlns:ns2="19ebd1bb-8645-4eb5-84ed-49ecbcc43a56" xmlns:ns3="796cc898-eb98-4b31-bebe-be8fdbeac870" targetNamespace="http://schemas.microsoft.com/office/2006/metadata/properties" ma:root="true" ma:fieldsID="3e247360627b78dd21ca07188334f864" ns2:_="" ns3:_="">
    <xsd:import namespace="19ebd1bb-8645-4eb5-84ed-49ecbcc43a56"/>
    <xsd:import namespace="796cc898-eb98-4b31-bebe-be8fdbeac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bd1bb-8645-4eb5-84ed-49ecbcc43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cc898-eb98-4b31-bebe-be8fdbeac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CCDCB-E469-498A-8DB2-1B2F2049C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27767F-8988-40F3-A632-2302CE8587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9AD36-150A-47E1-B417-70DFB4DAEF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140CD-557D-4BBF-A169-A9D10A412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bd1bb-8645-4eb5-84ed-49ecbcc43a56"/>
    <ds:schemaRef ds:uri="796cc898-eb98-4b31-bebe-be8fdbeac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BELIMO Automation AG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Robert</dc:creator>
  <cp:keywords/>
  <cp:lastModifiedBy>Walker, Robert</cp:lastModifiedBy>
  <cp:revision>2</cp:revision>
  <cp:lastPrinted>2024-01-08T13:59:00Z</cp:lastPrinted>
  <dcterms:created xsi:type="dcterms:W3CDTF">2024-01-26T16:56:00Z</dcterms:created>
  <dcterms:modified xsi:type="dcterms:W3CDTF">2024-01-26T16:56:00Z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0x010100DD8B79EE3A8DA54C88D5C4EACC126410</vt:lpwstr>
  </property>
</Properties>
</file>